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E1216"/>
          <w:sz w:val="40"/>
          <w:szCs w:val="40"/>
        </w:rPr>
        <w:t xml:space="preserve">RFI Log</w:t>
      </w:r>
    </w:p>
    <w:p>
      <w:pPr>
        <w:pBdr>
          <w:bottom w:val="single" w:color="2E80FF" w:sz="18" w:space="4"/>
        </w:pBdr>
        <w:spacing w:after="200"/>
      </w:pPr>
      <w:r>
        <w:rPr>
          <w:rFonts w:ascii="Calibri" w:cs="Calibri" w:eastAsia="Calibri" w:hAnsi="Calibri"/>
          <w:color w:val="6B7885"/>
          <w:sz w:val="20"/>
          <w:szCs w:val="20"/>
        </w:rPr>
        <w:t xml:space="preserve">Template — structured the way FieldBinder AI generates its RFI List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040"/>
        <w:gridCol w:w="1800"/>
        <w:gridCol w:w="5040"/>
      </w:tblGrid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Project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Project name as it appears on the contract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Customer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Owner or client the RFIs go to</w:t>
            </w:r>
          </w:p>
        </w:tc>
      </w:tr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Site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Site or location: address, plant, building, area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Project No.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Your job or contract number</w:t>
            </w:r>
          </w:p>
        </w:tc>
      </w:tr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Date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Date of this log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Name and role of the person keeping the log</w:t>
            </w:r>
          </w:p>
        </w:tc>
      </w:tr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Captures from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Period the log covers (from – to). The app's RFI List draws on every capture in the project, not a date range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1. Requests for information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One row per question, in the order raised. Context / reference: the drawing, spec section, RFI, or location the question is about — only what was actually stated. Question: the question itself, as asked.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Impact if unanswered: only an impact that was explicitly stated; otherwise write Impact not specified. Never estimate schedule or cost impacts.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Status: Open or Done is the app's checkbox on the item; Answered is yours to record. Raised by, Responsible party, Date needed, Date answered and Response summary are the log-keeper's columns — fill them by hand as the RFI moves. If there are no open questions, write "No open RFIs." on the first row rather than leaving the log blank.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"/>
        <w:gridCol w:w="977"/>
        <w:gridCol w:w="1710"/>
        <w:gridCol w:w="2687"/>
        <w:gridCol w:w="1466"/>
        <w:gridCol w:w="977"/>
        <w:gridCol w:w="1099"/>
        <w:gridCol w:w="855"/>
        <w:gridCol w:w="855"/>
        <w:gridCol w:w="1710"/>
        <w:gridCol w:w="977"/>
      </w:tblGrid>
      <w:tr>
        <w:trPr>
          <w:tblHeader/>
        </w:trP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#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per report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Date raised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capture time</w:t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Context / reference (drawing, spec)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only if stated</w:t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Question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as asked</w:t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Impact if unanswered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only if stated; else Impact not specified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Raised by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(manual)</w:t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Responsible party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(manual)</w:t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Date needed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(manual)</w:t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Date answered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(manual)</w:t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Response summary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(manual)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Status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Open / Done: app checkbox; Answered: manual</w:t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2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3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4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5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6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7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8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9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10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11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12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13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14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15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16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17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18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19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20</w:t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268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6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9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8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1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97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spacing w:before="240"/>
      </w:pPr>
      <w:r>
        <w:rPr>
          <w:rFonts w:ascii="Calibri" w:cs="Calibri" w:eastAsia="Calibri" w:hAnsi="Calibri"/>
          <w:color w:val="6B7885"/>
          <w:sz w:val="18"/>
          <w:szCs w:val="18"/>
        </w:rPr>
        <w:t xml:space="preserve">Structure: the three labelled lines the FieldBinder AI app writes for every RFI — Context, Question, Impact if unanswered (only an impact explicitly stated in a capture; otherwise "Impact not specified.") — numbered per report, with the capture time as the Date raised column. The app creates an RFI only where a capture explicitly poses a question or states an ambiguity or unresolved issue, and never estimates schedule or cost impacts. Each RFI item carries the app's open / done checkbox (the Status column's first two states); Answered, Raised by, Responsible party, Date needed, Date answered and Response summary are manual: the app records none of them. When there are no open questions the app writes "No open RFIs."</w:t>
      </w:r>
    </w:p>
    <w:sectPr>
      <w:footerReference w:type="default" r:id="rId6"/>
      <w:pgSz w:w="12240" w:h="15840" w:orient="landscape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Calibri" w:cs="Calibri" w:eastAsia="Calibri" w:hAnsi="Calibri"/>
        <w:color w:val="6B7885"/>
        <w:sz w:val="16"/>
        <w:szCs w:val="16"/>
      </w:rPr>
      <w:t xml:space="preserve">Template by FieldBinder AI — fieldbinder.ai</w:t>
    </w:r>
    <w:r>
      <w:rPr>
        <w:rFonts w:ascii="Calibri" w:cs="Calibri" w:eastAsia="Calibri" w:hAnsi="Calibri"/>
        <w:color w:val="6B7885"/>
        <w:sz w:val="16"/>
        <w:szCs w:val="16"/>
      </w:rPr>
      <w:t xml:space="preserve">	Page </w:t>
    </w:r>
    <w:r>
      <w:rPr>
        <w:rFonts w:ascii="Calibri" w:cs="Calibri" w:eastAsia="Calibri" w:hAnsi="Calibri"/>
        <w:color w:val="6B78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Log</dc:title>
  <dc:creator>FieldBinder AI</dc:creator>
  <dc:description>Template — structured the way FieldBinder AI generates its RFI List</dc:description>
  <cp:lastModifiedBy>Un-named</cp:lastModifiedBy>
  <cp:revision>1</cp:revision>
  <dcterms:created xsi:type="dcterms:W3CDTF">2026-09-28T23:33:18.876Z</dcterms:created>
  <dcterms:modified xsi:type="dcterms:W3CDTF">2026-09-28T23:33:18.877Z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