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E1216"/>
          <w:sz w:val="40"/>
          <w:szCs w:val="40"/>
        </w:rPr>
        <w:t xml:space="preserve">Project Executive Summary</w:t>
      </w:r>
    </w:p>
    <w:p>
      <w:pPr>
        <w:pBdr>
          <w:bottom w:val="single" w:color="2E80FF" w:sz="18" w:space="4"/>
        </w:pBdr>
        <w:spacing w:after="200"/>
      </w:pPr>
      <w:r>
        <w:rPr>
          <w:rFonts w:ascii="Calibri" w:cs="Calibri" w:eastAsia="Calibri" w:hAnsi="Calibri"/>
          <w:color w:val="6B7885"/>
          <w:sz w:val="20"/>
          <w:szCs w:val="20"/>
        </w:rPr>
        <w:t xml:space="preserve">Template — structured the way FieldBinder AI generates its Executive Summary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c>
          <w:tcPr>
            <w:tcW w:type="dxa" w:w="2600"/>
            <w:tcBorders>
              <w:top w:val="single" w:color="9A9A9A" w:sz="4"/>
              <w:left w:val="single" w:color="9A9A9A" w:sz="4"/>
              <w:bottom w:val="single" w:color="9A9A9A" w:sz="4"/>
              <w:right w:val="single" w:color="9A9A9A" w:sz="4"/>
            </w:tcBorders>
            <w:shd w:fill="F2F2F2" w:color="auto" w:val="clear"/>
            <w:tcMar>
              <w:top w:type="dxa" w:w="60"/>
              <w:left w:type="dxa" w:w="90"/>
              <w:bottom w:type="dxa" w:w="60"/>
              <w:right w:type="dxa" w:w="90"/>
            </w:tcMar>
          </w:tcPr>
          <w:p>
            <w:r>
              <w:rPr>
                <w:rFonts w:ascii="Calibri" w:cs="Calibri" w:eastAsia="Calibri" w:hAnsi="Calibri"/>
                <w:b/>
                <w:bCs/>
                <w:i w:val="false"/>
                <w:iCs w:val="false"/>
                <w:color w:val="0E1216"/>
                <w:sz w:val="20"/>
                <w:szCs w:val="20"/>
              </w:rPr>
              <w:t xml:space="preserve">Project</w:t>
            </w:r>
          </w:p>
        </w:tc>
        <w:tc>
          <w:tcPr>
            <w:tcW w:type="dxa" w:w="7480"/>
            <w:tcBorders>
              <w:top w:val="single" w:color="9A9A9A" w:sz="4"/>
              <w:left w:val="single" w:color="9A9A9A" w:sz="4"/>
              <w:bottom w:val="single" w:color="9A9A9A" w:sz="4"/>
              <w:right w:val="single" w:color="9A9A9A" w:sz="4"/>
            </w:tcBorders>
            <w:tcMar>
              <w:top w:type="dxa" w:w="60"/>
              <w:left w:type="dxa" w:w="90"/>
              <w:bottom w:type="dxa" w:w="60"/>
              <w:right w:type="dxa" w:w="90"/>
            </w:tcMar>
          </w:tcPr>
          <w:p>
            <w:r>
              <w:rPr>
                <w:rFonts w:ascii="Calibri" w:cs="Calibri" w:eastAsia="Calibri" w:hAnsi="Calibri"/>
                <w:b w:val="false"/>
                <w:bCs w:val="false"/>
                <w:i w:val="false"/>
                <w:iCs w:val="false"/>
                <w:color w:val="6B7885"/>
                <w:sz w:val="20"/>
                <w:szCs w:val="20"/>
              </w:rPr>
              <w:t xml:space="preserve">Project name as it appears on the contract</w:t>
            </w:r>
          </w:p>
        </w:tc>
      </w:tr>
      <w:tr>
        <w:tc>
          <w:tcPr>
            <w:tcW w:type="dxa" w:w="2600"/>
            <w:tcBorders>
              <w:top w:val="single" w:color="9A9A9A" w:sz="4"/>
              <w:left w:val="single" w:color="9A9A9A" w:sz="4"/>
              <w:bottom w:val="single" w:color="9A9A9A" w:sz="4"/>
              <w:right w:val="single" w:color="9A9A9A" w:sz="4"/>
            </w:tcBorders>
            <w:shd w:fill="F2F2F2" w:color="auto" w:val="clear"/>
            <w:tcMar>
              <w:top w:type="dxa" w:w="60"/>
              <w:left w:type="dxa" w:w="90"/>
              <w:bottom w:type="dxa" w:w="60"/>
              <w:right w:type="dxa" w:w="90"/>
            </w:tcMar>
          </w:tcPr>
          <w:p>
            <w:r>
              <w:rPr>
                <w:rFonts w:ascii="Calibri" w:cs="Calibri" w:eastAsia="Calibri" w:hAnsi="Calibri"/>
                <w:b/>
                <w:bCs/>
                <w:i w:val="false"/>
                <w:iCs w:val="false"/>
                <w:color w:val="0E1216"/>
                <w:sz w:val="20"/>
                <w:szCs w:val="20"/>
              </w:rPr>
              <w:t xml:space="preserve">Project No.</w:t>
            </w:r>
          </w:p>
        </w:tc>
        <w:tc>
          <w:tcPr>
            <w:tcW w:type="dxa" w:w="7480"/>
            <w:tcBorders>
              <w:top w:val="single" w:color="9A9A9A" w:sz="4"/>
              <w:left w:val="single" w:color="9A9A9A" w:sz="4"/>
              <w:bottom w:val="single" w:color="9A9A9A" w:sz="4"/>
              <w:right w:val="single" w:color="9A9A9A" w:sz="4"/>
            </w:tcBorders>
            <w:tcMar>
              <w:top w:type="dxa" w:w="60"/>
              <w:left w:type="dxa" w:w="90"/>
              <w:bottom w:type="dxa" w:w="60"/>
              <w:right w:type="dxa" w:w="90"/>
            </w:tcMar>
          </w:tcPr>
          <w:p>
            <w:r>
              <w:rPr>
                <w:rFonts w:ascii="Calibri" w:cs="Calibri" w:eastAsia="Calibri" w:hAnsi="Calibri"/>
                <w:b w:val="false"/>
                <w:bCs w:val="false"/>
                <w:i w:val="false"/>
                <w:iCs w:val="false"/>
                <w:color w:val="6B7885"/>
                <w:sz w:val="20"/>
                <w:szCs w:val="20"/>
              </w:rPr>
              <w:t xml:space="preserve">Your job or contract number</w:t>
            </w:r>
          </w:p>
        </w:tc>
      </w:tr>
      <w:tr>
        <w:tc>
          <w:tcPr>
            <w:tcW w:type="dxa" w:w="2600"/>
            <w:tcBorders>
              <w:top w:val="single" w:color="9A9A9A" w:sz="4"/>
              <w:left w:val="single" w:color="9A9A9A" w:sz="4"/>
              <w:bottom w:val="single" w:color="9A9A9A" w:sz="4"/>
              <w:right w:val="single" w:color="9A9A9A" w:sz="4"/>
            </w:tcBorders>
            <w:shd w:fill="F2F2F2" w:color="auto" w:val="clear"/>
            <w:tcMar>
              <w:top w:type="dxa" w:w="60"/>
              <w:left w:type="dxa" w:w="90"/>
              <w:bottom w:type="dxa" w:w="60"/>
              <w:right w:type="dxa" w:w="90"/>
            </w:tcMar>
          </w:tcPr>
          <w:p>
            <w:r>
              <w:rPr>
                <w:rFonts w:ascii="Calibri" w:cs="Calibri" w:eastAsia="Calibri" w:hAnsi="Calibri"/>
                <w:b/>
                <w:bCs/>
                <w:i w:val="false"/>
                <w:iCs w:val="false"/>
                <w:color w:val="0E1216"/>
                <w:sz w:val="20"/>
                <w:szCs w:val="20"/>
              </w:rPr>
              <w:t xml:space="preserve">Customer</w:t>
            </w:r>
          </w:p>
        </w:tc>
        <w:tc>
          <w:tcPr>
            <w:tcW w:type="dxa" w:w="7480"/>
            <w:tcBorders>
              <w:top w:val="single" w:color="9A9A9A" w:sz="4"/>
              <w:left w:val="single" w:color="9A9A9A" w:sz="4"/>
              <w:bottom w:val="single" w:color="9A9A9A" w:sz="4"/>
              <w:right w:val="single" w:color="9A9A9A" w:sz="4"/>
            </w:tcBorders>
            <w:tcMar>
              <w:top w:type="dxa" w:w="60"/>
              <w:left w:type="dxa" w:w="90"/>
              <w:bottom w:type="dxa" w:w="60"/>
              <w:right w:type="dxa" w:w="90"/>
            </w:tcMar>
          </w:tcPr>
          <w:p>
            <w:r>
              <w:rPr>
                <w:rFonts w:ascii="Calibri" w:cs="Calibri" w:eastAsia="Calibri" w:hAnsi="Calibri"/>
                <w:b w:val="false"/>
                <w:bCs w:val="false"/>
                <w:i w:val="false"/>
                <w:iCs w:val="false"/>
                <w:color w:val="6B7885"/>
                <w:sz w:val="20"/>
                <w:szCs w:val="20"/>
              </w:rPr>
              <w:t xml:space="preserve">Owner or client the summary goes to</w:t>
            </w:r>
          </w:p>
        </w:tc>
      </w:tr>
      <w:tr>
        <w:tc>
          <w:tcPr>
            <w:tcW w:type="dxa" w:w="2600"/>
            <w:tcBorders>
              <w:top w:val="single" w:color="9A9A9A" w:sz="4"/>
              <w:left w:val="single" w:color="9A9A9A" w:sz="4"/>
              <w:bottom w:val="single" w:color="9A9A9A" w:sz="4"/>
              <w:right w:val="single" w:color="9A9A9A" w:sz="4"/>
            </w:tcBorders>
            <w:shd w:fill="F2F2F2" w:color="auto" w:val="clear"/>
            <w:tcMar>
              <w:top w:type="dxa" w:w="60"/>
              <w:left w:type="dxa" w:w="90"/>
              <w:bottom w:type="dxa" w:w="60"/>
              <w:right w:type="dxa" w:w="90"/>
            </w:tcMar>
          </w:tcPr>
          <w:p>
            <w:r>
              <w:rPr>
                <w:rFonts w:ascii="Calibri" w:cs="Calibri" w:eastAsia="Calibri" w:hAnsi="Calibri"/>
                <w:b/>
                <w:bCs/>
                <w:i w:val="false"/>
                <w:iCs w:val="false"/>
                <w:color w:val="0E1216"/>
                <w:sz w:val="20"/>
                <w:szCs w:val="20"/>
              </w:rPr>
              <w:t xml:space="preserve">Site</w:t>
            </w:r>
          </w:p>
        </w:tc>
        <w:tc>
          <w:tcPr>
            <w:tcW w:type="dxa" w:w="7480"/>
            <w:tcBorders>
              <w:top w:val="single" w:color="9A9A9A" w:sz="4"/>
              <w:left w:val="single" w:color="9A9A9A" w:sz="4"/>
              <w:bottom w:val="single" w:color="9A9A9A" w:sz="4"/>
              <w:right w:val="single" w:color="9A9A9A" w:sz="4"/>
            </w:tcBorders>
            <w:tcMar>
              <w:top w:type="dxa" w:w="60"/>
              <w:left w:type="dxa" w:w="90"/>
              <w:bottom w:type="dxa" w:w="60"/>
              <w:right w:type="dxa" w:w="90"/>
            </w:tcMar>
          </w:tcPr>
          <w:p>
            <w:r>
              <w:rPr>
                <w:rFonts w:ascii="Calibri" w:cs="Calibri" w:eastAsia="Calibri" w:hAnsi="Calibri"/>
                <w:b w:val="false"/>
                <w:bCs w:val="false"/>
                <w:i w:val="false"/>
                <w:iCs w:val="false"/>
                <w:color w:val="6B7885"/>
                <w:sz w:val="20"/>
                <w:szCs w:val="20"/>
              </w:rPr>
              <w:t xml:space="preserve">Site or location: address, plant, building, area</w:t>
            </w:r>
          </w:p>
        </w:tc>
      </w:tr>
      <w:tr>
        <w:tc>
          <w:tcPr>
            <w:tcW w:type="dxa" w:w="2600"/>
            <w:tcBorders>
              <w:top w:val="single" w:color="9A9A9A" w:sz="4"/>
              <w:left w:val="single" w:color="9A9A9A" w:sz="4"/>
              <w:bottom w:val="single" w:color="9A9A9A" w:sz="4"/>
              <w:right w:val="single" w:color="9A9A9A" w:sz="4"/>
            </w:tcBorders>
            <w:shd w:fill="F2F2F2" w:color="auto" w:val="clear"/>
            <w:tcMar>
              <w:top w:type="dxa" w:w="60"/>
              <w:left w:type="dxa" w:w="90"/>
              <w:bottom w:type="dxa" w:w="60"/>
              <w:right w:type="dxa" w:w="90"/>
            </w:tcMar>
          </w:tcPr>
          <w:p>
            <w:r>
              <w:rPr>
                <w:rFonts w:ascii="Calibri" w:cs="Calibri" w:eastAsia="Calibri" w:hAnsi="Calibri"/>
                <w:b/>
                <w:bCs/>
                <w:i w:val="false"/>
                <w:iCs w:val="false"/>
                <w:color w:val="0E1216"/>
                <w:sz w:val="20"/>
                <w:szCs w:val="20"/>
              </w:rPr>
              <w:t xml:space="preserve">Period covered</w:t>
            </w:r>
          </w:p>
        </w:tc>
        <w:tc>
          <w:tcPr>
            <w:tcW w:type="dxa" w:w="7480"/>
            <w:tcBorders>
              <w:top w:val="single" w:color="9A9A9A" w:sz="4"/>
              <w:left w:val="single" w:color="9A9A9A" w:sz="4"/>
              <w:bottom w:val="single" w:color="9A9A9A" w:sz="4"/>
              <w:right w:val="single" w:color="9A9A9A" w:sz="4"/>
            </w:tcBorders>
            <w:tcMar>
              <w:top w:type="dxa" w:w="60"/>
              <w:left w:type="dxa" w:w="90"/>
              <w:bottom w:type="dxa" w:w="60"/>
              <w:right w:type="dxa" w:w="90"/>
            </w:tcMar>
          </w:tcPr>
          <w:p>
            <w:r>
              <w:rPr>
                <w:rFonts w:ascii="Calibri" w:cs="Calibri" w:eastAsia="Calibri" w:hAnsi="Calibri"/>
                <w:b w:val="false"/>
                <w:bCs w:val="false"/>
                <w:i w:val="false"/>
                <w:iCs w:val="false"/>
                <w:color w:val="6B7885"/>
                <w:sz w:val="20"/>
                <w:szCs w:val="20"/>
              </w:rPr>
              <w:t xml:space="preserve">From – to. Yours to set: the app's Executive Summary draws on the whole project, not a date range</w:t>
            </w:r>
          </w:p>
        </w:tc>
      </w:tr>
      <w:tr>
        <w:tc>
          <w:tcPr>
            <w:tcW w:type="dxa" w:w="2600"/>
            <w:tcBorders>
              <w:top w:val="single" w:color="9A9A9A" w:sz="4"/>
              <w:left w:val="single" w:color="9A9A9A" w:sz="4"/>
              <w:bottom w:val="single" w:color="9A9A9A" w:sz="4"/>
              <w:right w:val="single" w:color="9A9A9A" w:sz="4"/>
            </w:tcBorders>
            <w:shd w:fill="F2F2F2" w:color="auto" w:val="clear"/>
            <w:tcMar>
              <w:top w:type="dxa" w:w="60"/>
              <w:left w:type="dxa" w:w="90"/>
              <w:bottom w:type="dxa" w:w="60"/>
              <w:right w:type="dxa" w:w="90"/>
            </w:tcMar>
          </w:tcPr>
          <w:p>
            <w:r>
              <w:rPr>
                <w:rFonts w:ascii="Calibri" w:cs="Calibri" w:eastAsia="Calibri" w:hAnsi="Calibri"/>
                <w:b/>
                <w:bCs/>
                <w:i w:val="false"/>
                <w:iCs w:val="false"/>
                <w:color w:val="0E1216"/>
                <w:sz w:val="20"/>
                <w:szCs w:val="20"/>
              </w:rPr>
              <w:t xml:space="preserve">Prepared by</w:t>
            </w:r>
          </w:p>
        </w:tc>
        <w:tc>
          <w:tcPr>
            <w:tcW w:type="dxa" w:w="7480"/>
            <w:tcBorders>
              <w:top w:val="single" w:color="9A9A9A" w:sz="4"/>
              <w:left w:val="single" w:color="9A9A9A" w:sz="4"/>
              <w:bottom w:val="single" w:color="9A9A9A" w:sz="4"/>
              <w:right w:val="single" w:color="9A9A9A" w:sz="4"/>
            </w:tcBorders>
            <w:tcMar>
              <w:top w:type="dxa" w:w="60"/>
              <w:left w:type="dxa" w:w="90"/>
              <w:bottom w:type="dxa" w:w="60"/>
              <w:right w:type="dxa" w:w="90"/>
            </w:tcMar>
          </w:tcPr>
          <w:p>
            <w:r>
              <w:rPr>
                <w:rFonts w:ascii="Calibri" w:cs="Calibri" w:eastAsia="Calibri" w:hAnsi="Calibri"/>
                <w:b w:val="false"/>
                <w:bCs w:val="false"/>
                <w:i w:val="false"/>
                <w:iCs w:val="false"/>
                <w:color w:val="6B7885"/>
                <w:sz w:val="20"/>
                <w:szCs w:val="20"/>
              </w:rPr>
              <w:t xml:space="preserve">Name and role of the person who was on site and reviewed this summary; date prepared</w:t>
            </w:r>
          </w:p>
        </w:tc>
      </w:tr>
    </w:tbl>
    <w:p>
      <w:pPr>
        <w:spacing w:after="120"/>
      </w:pPr>
      <w:r>
        <w:rPr>
          <w:rFonts w:ascii="Calibri" w:cs="Calibri" w:eastAsia="Calibri" w:hAnsi="Calibri"/>
        </w:rPr>
        <w:t xml:space="preserve"/>
      </w:r>
    </w:p>
    <w:p>
      <w:pPr>
        <w:pStyle w:val="Heading1"/>
        <w:keepNext/>
        <w:spacing w:after="120" w:before="280"/>
      </w:pPr>
      <w:r>
        <w:rPr>
          <w:rFonts w:ascii="Calibri" w:cs="Calibri" w:eastAsia="Calibri" w:hAnsi="Calibri"/>
          <w:b/>
          <w:bCs/>
          <w:color w:val="0E1216"/>
          <w:sz w:val="26"/>
          <w:szCs w:val="26"/>
        </w:rPr>
        <w:t xml:space="preserve">1. Status</w:t>
      </w:r>
    </w:p>
    <w:p>
      <w:pPr>
        <w:keepNext/>
        <w:keepLines/>
        <w:spacing w:after="60"/>
      </w:pPr>
      <w:r>
        <w:rPr>
          <w:rFonts w:ascii="Calibri" w:cs="Calibri" w:eastAsia="Calibri" w:hAnsi="Calibri"/>
          <w:i/>
          <w:iCs/>
          <w:color w:val="6B7885"/>
          <w:sz w:val="20"/>
          <w:szCs w:val="20"/>
        </w:rPr>
        <w:t xml:space="preserve">Two or three sentences the owner can read in a minute: where the project stands at the end of the period.</w:t>
      </w:r>
    </w:p>
    <w:p>
      <w:pPr>
        <w:keepNext/>
        <w:keepLines/>
        <w:spacing w:after="60"/>
      </w:pPr>
      <w:r>
        <w:rPr>
          <w:rFonts w:ascii="Calibri" w:cs="Calibri" w:eastAsia="Calibri" w:hAnsi="Calibri"/>
          <w:i/>
          <w:iCs/>
          <w:color w:val="6B7885"/>
          <w:sz w:val="20"/>
          <w:szCs w:val="20"/>
        </w:rPr>
        <w:t xml:space="preserve">Write what was seen and recorded on site. If you state a schedule or budget position, name the document it comes from and its date.</w:t>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val="false"/>
        <w:pBdr>
          <w:bottom w:val="single" w:color="BFBFBF" w:sz="6" w:space="1"/>
        </w:pBdr>
        <w:spacing w:after="140"/>
      </w:pPr>
      <w:r>
        <w:rPr>
          <w:rFonts w:ascii="Calibri" w:cs="Calibri" w:eastAsia="Calibri" w:hAnsi="Calibri"/>
        </w:rPr>
        <w:t xml:space="preserve"/>
      </w:r>
    </w:p>
    <w:p>
      <w:pPr>
        <w:pStyle w:val="Heading1"/>
        <w:keepNext/>
        <w:spacing w:after="120" w:before="280"/>
      </w:pPr>
      <w:r>
        <w:rPr>
          <w:rFonts w:ascii="Calibri" w:cs="Calibri" w:eastAsia="Calibri" w:hAnsi="Calibri"/>
          <w:b/>
          <w:bCs/>
          <w:color w:val="0E1216"/>
          <w:sz w:val="26"/>
          <w:szCs w:val="26"/>
        </w:rPr>
        <w:t xml:space="preserve">2. Progress</w:t>
      </w:r>
    </w:p>
    <w:p>
      <w:pPr>
        <w:keepNext/>
        <w:keepLines/>
        <w:spacing w:after="60"/>
      </w:pPr>
      <w:r>
        <w:rPr>
          <w:rFonts w:ascii="Calibri" w:cs="Calibri" w:eastAsia="Calibri" w:hAnsi="Calibri"/>
          <w:i/>
          <w:iCs/>
          <w:color w:val="6B7885"/>
          <w:sz w:val="20"/>
          <w:szCs w:val="20"/>
        </w:rPr>
        <w:t xml:space="preserve">What was completed, installed, tested, inspected, or delivered in the period — by area or system.</w:t>
      </w:r>
    </w:p>
    <w:p>
      <w:pPr>
        <w:keepNext/>
        <w:keepLines/>
        <w:spacing w:after="60"/>
      </w:pPr>
      <w:r>
        <w:rPr>
          <w:rFonts w:ascii="Calibri" w:cs="Calibri" w:eastAsia="Calibri" w:hAnsi="Calibri"/>
          <w:i/>
          <w:iCs/>
          <w:color w:val="6B7885"/>
          <w:sz w:val="20"/>
          <w:szCs w:val="20"/>
        </w:rPr>
        <w:t xml:space="preserve">Quantities and locations where they matter. Reference photos by their date and time.</w:t>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val="false"/>
        <w:pBdr>
          <w:bottom w:val="single" w:color="BFBFBF" w:sz="6" w:space="1"/>
        </w:pBdr>
        <w:spacing w:after="140"/>
      </w:pPr>
      <w:r>
        <w:rPr>
          <w:rFonts w:ascii="Calibri" w:cs="Calibri" w:eastAsia="Calibri" w:hAnsi="Calibri"/>
        </w:rPr>
        <w:t xml:space="preserve"/>
      </w:r>
    </w:p>
    <w:p>
      <w:pPr>
        <w:pStyle w:val="Heading1"/>
        <w:keepNext/>
        <w:spacing w:after="120" w:before="280"/>
      </w:pPr>
      <w:r>
        <w:rPr>
          <w:rFonts w:ascii="Calibri" w:cs="Calibri" w:eastAsia="Calibri" w:hAnsi="Calibri"/>
          <w:b/>
          <w:bCs/>
          <w:color w:val="0E1216"/>
          <w:sz w:val="26"/>
          <w:szCs w:val="26"/>
        </w:rPr>
        <w:t xml:space="preserve">3. Open Issues</w:t>
      </w:r>
    </w:p>
    <w:p>
      <w:pPr>
        <w:keepNext/>
        <w:keepLines/>
        <w:spacing w:after="60"/>
      </w:pPr>
      <w:r>
        <w:rPr>
          <w:rFonts w:ascii="Calibri" w:cs="Calibri" w:eastAsia="Calibri" w:hAnsi="Calibri"/>
          <w:i/>
          <w:iCs/>
          <w:color w:val="6B7885"/>
          <w:sz w:val="20"/>
          <w:szCs w:val="20"/>
        </w:rPr>
        <w:t xml:space="preserve">What is blocking or slowing the work now: conflicts, missing material, unanswered questions, open punch items.</w:t>
      </w:r>
    </w:p>
    <w:p>
      <w:pPr>
        <w:keepNext/>
        <w:keepLines/>
        <w:spacing w:after="60"/>
      </w:pPr>
      <w:r>
        <w:rPr>
          <w:rFonts w:ascii="Calibri" w:cs="Calibri" w:eastAsia="Calibri" w:hAnsi="Calibri"/>
          <w:i/>
          <w:iCs/>
          <w:color w:val="6B7885"/>
          <w:sz w:val="20"/>
          <w:szCs w:val="20"/>
        </w:rPr>
        <w:t xml:space="preserve">For each one: what it is, where it is, and who owns the next move.</w:t>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val="false"/>
        <w:pBdr>
          <w:bottom w:val="single" w:color="BFBFBF" w:sz="6" w:space="1"/>
        </w:pBdr>
        <w:spacing w:after="140"/>
      </w:pPr>
      <w:r>
        <w:rPr>
          <w:rFonts w:ascii="Calibri" w:cs="Calibri" w:eastAsia="Calibri" w:hAnsi="Calibri"/>
        </w:rPr>
        <w:t xml:space="preserve"/>
      </w:r>
    </w:p>
    <w:p>
      <w:pPr>
        <w:pStyle w:val="Heading1"/>
        <w:keepNext/>
        <w:spacing w:after="120" w:before="280"/>
      </w:pPr>
      <w:r>
        <w:rPr>
          <w:rFonts w:ascii="Calibri" w:cs="Calibri" w:eastAsia="Calibri" w:hAnsi="Calibri"/>
          <w:b/>
          <w:bCs/>
          <w:color w:val="0E1216"/>
          <w:sz w:val="26"/>
          <w:szCs w:val="26"/>
        </w:rPr>
        <w:t xml:space="preserve">4. Risks</w:t>
      </w:r>
    </w:p>
    <w:p>
      <w:pPr>
        <w:keepNext/>
        <w:keepLines/>
        <w:spacing w:after="60"/>
      </w:pPr>
      <w:r>
        <w:rPr>
          <w:rFonts w:ascii="Calibri" w:cs="Calibri" w:eastAsia="Calibri" w:hAnsi="Calibri"/>
          <w:i/>
          <w:iCs/>
          <w:color w:val="6B7885"/>
          <w:sz w:val="20"/>
          <w:szCs w:val="20"/>
        </w:rPr>
        <w:t xml:space="preserve">What could become an issue if nothing changes: conditions observed on site, access, long-lead items, safety.</w:t>
      </w:r>
    </w:p>
    <w:p>
      <w:pPr>
        <w:keepNext/>
        <w:keepLines/>
        <w:spacing w:after="60"/>
      </w:pPr>
      <w:r>
        <w:rPr>
          <w:rFonts w:ascii="Calibri" w:cs="Calibri" w:eastAsia="Calibri" w:hAnsi="Calibri"/>
          <w:i/>
          <w:iCs/>
          <w:color w:val="6B7885"/>
          <w:sz w:val="20"/>
          <w:szCs w:val="20"/>
        </w:rPr>
        <w:t xml:space="preserve">Keep what you saw separate from what you expect. Say what would confirm or clear each risk.</w:t>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val="false"/>
        <w:pBdr>
          <w:bottom w:val="single" w:color="BFBFBF" w:sz="6" w:space="1"/>
        </w:pBdr>
        <w:spacing w:after="140"/>
      </w:pPr>
      <w:r>
        <w:rPr>
          <w:rFonts w:ascii="Calibri" w:cs="Calibri" w:eastAsia="Calibri" w:hAnsi="Calibri"/>
        </w:rPr>
        <w:t xml:space="preserve"/>
      </w:r>
    </w:p>
    <w:p>
      <w:pPr>
        <w:pStyle w:val="Heading1"/>
        <w:keepNext/>
        <w:spacing w:after="120" w:before="280"/>
      </w:pPr>
      <w:r>
        <w:rPr>
          <w:rFonts w:ascii="Calibri" w:cs="Calibri" w:eastAsia="Calibri" w:hAnsi="Calibri"/>
          <w:b/>
          <w:bCs/>
          <w:color w:val="0E1216"/>
          <w:sz w:val="26"/>
          <w:szCs w:val="26"/>
        </w:rPr>
        <w:t xml:space="preserve">5. Decisions Needed</w:t>
      </w:r>
    </w:p>
    <w:p>
      <w:pPr>
        <w:keepNext/>
        <w:keepLines/>
        <w:spacing w:after="60"/>
      </w:pPr>
      <w:r>
        <w:rPr>
          <w:rFonts w:ascii="Calibri" w:cs="Calibri" w:eastAsia="Calibri" w:hAnsi="Calibri"/>
          <w:i/>
          <w:iCs/>
          <w:color w:val="6B7885"/>
          <w:sz w:val="20"/>
          <w:szCs w:val="20"/>
        </w:rPr>
        <w:t xml:space="preserve">Each decision the owner or the design team has to make, written as a question that can be answered.</w:t>
      </w:r>
    </w:p>
    <w:p>
      <w:pPr>
        <w:keepNext/>
        <w:keepLines/>
        <w:spacing w:after="60"/>
      </w:pPr>
      <w:r>
        <w:rPr>
          <w:rFonts w:ascii="Calibri" w:cs="Calibri" w:eastAsia="Calibri" w:hAnsi="Calibri"/>
          <w:i/>
          <w:iCs/>
          <w:color w:val="6B7885"/>
          <w:sz w:val="20"/>
          <w:szCs w:val="20"/>
        </w:rPr>
        <w:t xml:space="preserve">Who decides, and the date the work needs the answer.</w:t>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val="false"/>
        <w:pBdr>
          <w:bottom w:val="single" w:color="BFBFBF" w:sz="6" w:space="1"/>
        </w:pBdr>
        <w:spacing w:after="140"/>
      </w:pPr>
      <w:r>
        <w:rPr>
          <w:rFonts w:ascii="Calibri" w:cs="Calibri" w:eastAsia="Calibri" w:hAnsi="Calibri"/>
        </w:rPr>
        <w:t xml:space="preserve"/>
      </w:r>
    </w:p>
    <w:p>
      <w:pPr>
        <w:pStyle w:val="Heading1"/>
        <w:keepNext/>
        <w:spacing w:after="120" w:before="280"/>
      </w:pPr>
      <w:r>
        <w:rPr>
          <w:rFonts w:ascii="Calibri" w:cs="Calibri" w:eastAsia="Calibri" w:hAnsi="Calibri"/>
          <w:b/>
          <w:bCs/>
          <w:color w:val="0E1216"/>
          <w:sz w:val="26"/>
          <w:szCs w:val="26"/>
        </w:rPr>
        <w:t xml:space="preserve">6. Next Steps</w:t>
      </w:r>
    </w:p>
    <w:p>
      <w:pPr>
        <w:keepNext/>
        <w:keepLines/>
        <w:spacing w:after="60"/>
      </w:pPr>
      <w:r>
        <w:rPr>
          <w:rFonts w:ascii="Calibri" w:cs="Calibri" w:eastAsia="Calibri" w:hAnsi="Calibri"/>
          <w:i/>
          <w:iCs/>
          <w:color w:val="6B7885"/>
          <w:sz w:val="20"/>
          <w:szCs w:val="20"/>
        </w:rPr>
        <w:t xml:space="preserve">What happens in the next period and who acts: work planned, inspections, deliveries, meetings.</w:t>
      </w:r>
    </w:p>
    <w:p>
      <w:pPr>
        <w:keepNext/>
        <w:keepLines/>
        <w:spacing w:after="60"/>
      </w:pPr>
      <w:r>
        <w:rPr>
          <w:rFonts w:ascii="Calibri" w:cs="Calibri" w:eastAsia="Calibri" w:hAnsi="Calibri"/>
          <w:i/>
          <w:iCs/>
          <w:color w:val="6B7885"/>
          <w:sz w:val="20"/>
          <w:szCs w:val="20"/>
        </w:rPr>
        <w:t xml:space="preserve">Carry every open issue and decision forward with a name beside it.</w:t>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pBdr>
          <w:bottom w:val="single" w:color="BFBFBF" w:sz="6" w:space="1"/>
        </w:pBdr>
        <w:spacing w:after="140"/>
      </w:pPr>
      <w:r>
        <w:rPr>
          <w:rFonts w:ascii="Calibri" w:cs="Calibri" w:eastAsia="Calibri" w:hAnsi="Calibri"/>
        </w:rPr>
        <w:t xml:space="preserve"/>
      </w:r>
    </w:p>
    <w:p>
      <w:pPr>
        <w:keepNext w:val="false"/>
        <w:pBdr>
          <w:bottom w:val="single" w:color="BFBFBF" w:sz="6" w:space="1"/>
        </w:pBdr>
        <w:spacing w:after="140"/>
      </w:pPr>
      <w:r>
        <w:rPr>
          <w:rFonts w:ascii="Calibri" w:cs="Calibri" w:eastAsia="Calibri" w:hAnsi="Calibri"/>
        </w:rPr>
        <w:t xml:space="preserve"/>
      </w:r>
    </w:p>
    <w:p>
      <w:pPr>
        <w:spacing w:before="240"/>
      </w:pPr>
      <w:r>
        <w:rPr>
          <w:rFonts w:ascii="Calibri" w:cs="Calibri" w:eastAsia="Calibri" w:hAnsi="Calibri"/>
          <w:color w:val="6B7885"/>
          <w:sz w:val="18"/>
          <w:szCs w:val="18"/>
        </w:rPr>
        <w:t xml:space="preserve">Structure: the six sections are the ones the FieldBinder AI app generates for its Executive Summary, in the same order — Status, Progress, Open Issues, Risks, Decisions Needed, Next Steps — under the project header fields its report carries (project, project number, customer, site). The app drafts the summary only from the captures and project details on the project, and writes "None reported." where a section has no relevant captures; do the same by hand rather than leaving a section blank. Period covered and Prepared by are manual: the app's summary covers the whole project and prints the report date.</w:t>
      </w:r>
    </w:p>
    <w:sectPr>
      <w:footerReference w:type="default" r:id="rId6"/>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6B7885"/>
        <w:sz w:val="16"/>
        <w:szCs w:val="16"/>
      </w:rPr>
      <w:t xml:space="preserve">Template by FieldBinder AI — fieldbinder.ai</w:t>
    </w:r>
    <w:r>
      <w:rPr>
        <w:rFonts w:ascii="Calibri" w:cs="Calibri" w:eastAsia="Calibri" w:hAnsi="Calibri"/>
        <w:color w:val="6B7885"/>
        <w:sz w:val="16"/>
        <w:szCs w:val="16"/>
      </w:rPr>
      <w:t xml:space="preserve">	Page </w:t>
    </w:r>
    <w:r>
      <w:rPr>
        <w:rFonts w:ascii="Calibri" w:cs="Calibri" w:eastAsia="Calibri" w:hAnsi="Calibri"/>
        <w:color w:val="6B78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Executive Summary</dc:title>
  <dc:creator>FieldBinder AI</dc:creator>
  <dc:description>Template — structured the way FieldBinder AI generates its Executive Summary</dc:description>
  <cp:lastModifiedBy>Un-named</cp:lastModifiedBy>
  <cp:revision>1</cp:revision>
  <dcterms:created xsi:type="dcterms:W3CDTF">2026-09-29T11:00:32.438Z</dcterms:created>
  <dcterms:modified xsi:type="dcterms:W3CDTF">2026-09-29T11:00:32.438Z</dcterms:modified>
</cp:coreProperties>
</file>

<file path=docProps/custom.xml><?xml version="1.0" encoding="utf-8"?>
<Properties xmlns="http://schemas.openxmlformats.org/officeDocument/2006/custom-properties" xmlns:vt="http://schemas.openxmlformats.org/officeDocument/2006/docPropsVTypes"/>
</file>